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601043" w:rsidRDefault="002C0256" w:rsidP="00ED78B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601043">
        <w:rPr>
          <w:rFonts w:ascii="Tahoma" w:hAnsi="Tahoma"/>
          <w:b/>
          <w:sz w:val="22"/>
          <w:lang w:val="es-AR"/>
        </w:rPr>
        <w:t xml:space="preserve">Objetivo: </w:t>
      </w:r>
      <w:r w:rsidRPr="00601043">
        <w:rPr>
          <w:rFonts w:ascii="Tahoma" w:hAnsi="Tahoma"/>
          <w:sz w:val="22"/>
          <w:lang w:val="es-AR"/>
        </w:rPr>
        <w:t>Garantizar que todos los empleados estén preparados para conducir e</w:t>
      </w:r>
      <w:r w:rsidR="003F3BA4">
        <w:rPr>
          <w:rFonts w:ascii="Tahoma" w:hAnsi="Tahoma"/>
          <w:sz w:val="22"/>
          <w:lang w:val="es-AR"/>
        </w:rPr>
        <w:t>n las condiciones climáticas de</w:t>
      </w:r>
      <w:r w:rsidRPr="00601043">
        <w:rPr>
          <w:rFonts w:ascii="Tahoma" w:hAnsi="Tahoma"/>
          <w:sz w:val="22"/>
          <w:lang w:val="es-AR"/>
        </w:rPr>
        <w:t xml:space="preserve"> invierno.</w:t>
      </w:r>
    </w:p>
    <w:p w:rsidR="002C0256" w:rsidRPr="00601043" w:rsidRDefault="002C0256" w:rsidP="00ED78B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601043" w:rsidRDefault="00D0408B" w:rsidP="00ED78B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E8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601043" w:rsidRDefault="00E964DD" w:rsidP="00ED78B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DD7DF5" w:rsidRPr="00601043" w:rsidRDefault="00DD7DF5" w:rsidP="00ED78B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AR"/>
        </w:rPr>
      </w:pPr>
    </w:p>
    <w:p w:rsidR="006D21E9" w:rsidRPr="00601043" w:rsidRDefault="008B363D" w:rsidP="00D0408B">
      <w:pPr>
        <w:pStyle w:val="NormalWeb"/>
        <w:spacing w:before="120" w:beforeAutospacing="0"/>
        <w:rPr>
          <w:rFonts w:ascii="Tahoma" w:hAnsi="Tahoma" w:cs="Tahoma"/>
          <w:sz w:val="22"/>
          <w:szCs w:val="22"/>
          <w:lang w:val="es-AR"/>
        </w:rPr>
      </w:pPr>
      <w:r w:rsidRPr="00601043">
        <w:rPr>
          <w:noProof/>
          <w:lang w:val="en-US" w:eastAsia="en-US" w:bidi="ar-SA"/>
        </w:rPr>
        <w:drawing>
          <wp:anchor distT="182880" distB="182880" distL="228600" distR="182880" simplePos="0" relativeHeight="251661824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29210</wp:posOffset>
            </wp:positionV>
            <wp:extent cx="2474595" cy="1619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photo_Snow_Jeep_402673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3" r="-446"/>
                    <a:stretch/>
                  </pic:blipFill>
                  <pic:spPr bwMode="auto">
                    <a:xfrm>
                      <a:off x="0" y="0"/>
                      <a:ext cx="247459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1043">
        <w:rPr>
          <w:rFonts w:ascii="Tahoma" w:hAnsi="Tahoma"/>
          <w:sz w:val="22"/>
          <w:lang w:val="es-AR"/>
        </w:rPr>
        <w:t>Se necesita cierta preparación adicional para garantizar la seguridad de los conductores durante los meses de invierno o en condiciones de clima inclemente.</w:t>
      </w:r>
    </w:p>
    <w:p w:rsidR="00D0408B" w:rsidRDefault="003B6584" w:rsidP="00D0408B">
      <w:pPr>
        <w:pStyle w:val="NormalWeb"/>
        <w:spacing w:before="120" w:beforeAutospacing="0"/>
        <w:rPr>
          <w:rFonts w:ascii="Tahoma" w:hAnsi="Tahoma" w:cs="Tahoma"/>
          <w:sz w:val="22"/>
          <w:szCs w:val="22"/>
          <w:lang w:val="es-AR"/>
        </w:rPr>
      </w:pPr>
      <w:r w:rsidRPr="003F3BA4">
        <w:rPr>
          <w:rFonts w:ascii="Tahoma" w:hAnsi="Tahoma"/>
          <w:b/>
          <w:sz w:val="22"/>
          <w:lang w:val="es-AR"/>
        </w:rPr>
        <w:t>Las malas condiciones para conducir</w:t>
      </w:r>
      <w:r w:rsidRPr="00601043">
        <w:rPr>
          <w:rFonts w:ascii="Tahoma" w:hAnsi="Tahoma"/>
          <w:sz w:val="22"/>
          <w:lang w:val="es-AR"/>
        </w:rPr>
        <w:t xml:space="preserve"> es una de las mayores preocupaciones de seguridad en el invierno. Debido a que los días son más cortos, los conductores se ven obligados a pasar más tiempo conduciendo en la oscuridad, y las inclemencias del clima pueden provocar caminos resbalosos y condiciones de escasa visibilidad.</w:t>
      </w:r>
    </w:p>
    <w:p w:rsidR="00CC05F1" w:rsidRPr="00D0408B" w:rsidRDefault="00681B1F" w:rsidP="00D0408B">
      <w:pPr>
        <w:pStyle w:val="NormalWeb"/>
        <w:spacing w:before="120" w:beforeAutospacing="0"/>
        <w:rPr>
          <w:rFonts w:ascii="Tahoma" w:hAnsi="Tahoma" w:cs="Tahoma"/>
          <w:sz w:val="22"/>
          <w:szCs w:val="22"/>
          <w:lang w:val="es-AR"/>
        </w:rPr>
      </w:pPr>
      <w:r w:rsidRPr="00601043">
        <w:rPr>
          <w:rFonts w:ascii="Tahoma" w:hAnsi="Tahoma"/>
          <w:b/>
          <w:color w:val="315CA3"/>
          <w:sz w:val="28"/>
          <w:lang w:val="es-AR"/>
        </w:rPr>
        <w:t>Prácticas seguras para conducir en invierno</w:t>
      </w:r>
    </w:p>
    <w:p w:rsidR="00C72B56" w:rsidRPr="00601043" w:rsidRDefault="00681B1F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601043">
        <w:rPr>
          <w:rFonts w:ascii="Tahoma" w:hAnsi="Tahoma"/>
          <w:b/>
          <w:lang w:val="es-AR"/>
        </w:rPr>
        <w:t>Permita el tiempo suficiente para llegar a su destino.</w:t>
      </w:r>
      <w:r w:rsidRPr="00601043">
        <w:rPr>
          <w:rFonts w:ascii="Tahoma" w:hAnsi="Tahoma"/>
          <w:lang w:val="es-AR"/>
        </w:rPr>
        <w:t xml:space="preserve"> Permita 5 a 10 minutos extra en su viaje por malas condiciones del clima y la carretera.</w:t>
      </w:r>
    </w:p>
    <w:p w:rsidR="00DF70D3" w:rsidRPr="00601043" w:rsidRDefault="00681B1F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601043">
        <w:rPr>
          <w:rFonts w:ascii="Tahoma" w:hAnsi="Tahoma"/>
          <w:b/>
          <w:lang w:val="es-AR"/>
        </w:rPr>
        <w:t>Deje suficiente espacio para otros vehículos.</w:t>
      </w:r>
      <w:r w:rsidRPr="00601043">
        <w:rPr>
          <w:rFonts w:ascii="Tahoma" w:hAnsi="Tahoma"/>
          <w:lang w:val="es-AR"/>
        </w:rPr>
        <w:t xml:space="preserve"> Aumente su distancia de seguimiento para compensar la disminución del tiempo de reacción y mayores distancias de frenado.</w:t>
      </w:r>
    </w:p>
    <w:p w:rsidR="00DF70D3" w:rsidRPr="00601043" w:rsidRDefault="00D84970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601043">
        <w:rPr>
          <w:rFonts w:ascii="Tahoma" w:hAnsi="Tahoma"/>
          <w:b/>
          <w:lang w:val="es-AR"/>
        </w:rPr>
        <w:t xml:space="preserve">Hágase más visible para los demás. </w:t>
      </w:r>
      <w:r w:rsidRPr="00601043">
        <w:rPr>
          <w:rFonts w:ascii="Tahoma" w:hAnsi="Tahoma"/>
          <w:lang w:val="es-AR"/>
        </w:rPr>
        <w:t>Use las luces delanteras para asegurarse de que su vehículo sea visto por otros conductores.</w:t>
      </w:r>
    </w:p>
    <w:p w:rsidR="004F312B" w:rsidRPr="00601043" w:rsidRDefault="00DF70D3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601043">
        <w:rPr>
          <w:rFonts w:ascii="Tahoma" w:hAnsi="Tahoma"/>
          <w:b/>
          <w:lang w:val="es-AR"/>
        </w:rPr>
        <w:t xml:space="preserve">Mantenga su vehículo en buenas condiciones de funcionamiento. </w:t>
      </w:r>
      <w:r w:rsidRPr="00601043">
        <w:rPr>
          <w:rFonts w:ascii="Tahoma" w:hAnsi="Tahoma"/>
          <w:lang w:val="es-AR"/>
        </w:rPr>
        <w:t>Asegúrese de que los componentes del vehículo como la batería, los neumát</w:t>
      </w:r>
      <w:r w:rsidR="003F3BA4">
        <w:rPr>
          <w:rFonts w:ascii="Tahoma" w:hAnsi="Tahoma"/>
          <w:lang w:val="es-AR"/>
        </w:rPr>
        <w:t xml:space="preserve">icos, los frenos, las luces, los </w:t>
      </w:r>
      <w:r w:rsidRPr="00601043">
        <w:rPr>
          <w:rFonts w:ascii="Tahoma" w:hAnsi="Tahoma"/>
          <w:lang w:val="es-AR"/>
        </w:rPr>
        <w:t xml:space="preserve">limpiaparabrisas y los niveles de los líquidos estén en condiciones </w:t>
      </w:r>
      <w:r w:rsidR="003F3BA4">
        <w:rPr>
          <w:rFonts w:ascii="Tahoma" w:hAnsi="Tahoma"/>
          <w:lang w:val="es-AR"/>
        </w:rPr>
        <w:t xml:space="preserve">adecuadas </w:t>
      </w:r>
      <w:r w:rsidRPr="00601043">
        <w:rPr>
          <w:rFonts w:ascii="Tahoma" w:hAnsi="Tahoma"/>
          <w:lang w:val="es-AR"/>
        </w:rPr>
        <w:t>antes de comenzar a conducir.</w:t>
      </w:r>
    </w:p>
    <w:p w:rsidR="003B4D4A" w:rsidRPr="00601043" w:rsidRDefault="003B4D4A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601043">
        <w:rPr>
          <w:rFonts w:ascii="Tahoma" w:hAnsi="Tahoma"/>
          <w:b/>
          <w:lang w:val="es-AR"/>
        </w:rPr>
        <w:t xml:space="preserve">Mantenga suministros de emergencia en su vehículo en todo momento. </w:t>
      </w:r>
      <w:r w:rsidRPr="00601043">
        <w:rPr>
          <w:rFonts w:ascii="Tahoma" w:hAnsi="Tahoma"/>
          <w:lang w:val="es-AR"/>
        </w:rPr>
        <w:t xml:space="preserve">Asegúrese de que su vehículo contenga mantas adicionales, cadenas para neumáticos, señales de emergencia o bengalas, y alimentos nutritivos </w:t>
      </w:r>
      <w:r w:rsidR="003F3BA4">
        <w:rPr>
          <w:rFonts w:ascii="Tahoma" w:hAnsi="Tahoma"/>
          <w:lang w:val="es-AR"/>
        </w:rPr>
        <w:t>secos</w:t>
      </w:r>
      <w:r w:rsidRPr="00601043">
        <w:rPr>
          <w:rFonts w:ascii="Tahoma" w:hAnsi="Tahoma"/>
          <w:lang w:val="es-AR"/>
        </w:rPr>
        <w:t xml:space="preserve"> o enlatados.</w:t>
      </w:r>
    </w:p>
    <w:p w:rsidR="00DF6159" w:rsidRPr="00601043" w:rsidRDefault="00DF6159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b/>
          <w:lang w:val="es-AR"/>
        </w:rPr>
      </w:pPr>
      <w:r w:rsidRPr="00601043">
        <w:rPr>
          <w:rFonts w:ascii="Tahoma" w:hAnsi="Tahoma"/>
          <w:b/>
          <w:lang w:val="es-AR"/>
        </w:rPr>
        <w:t>Sepa con quién contactarse en caso de un accidente o avería.</w:t>
      </w:r>
    </w:p>
    <w:p w:rsidR="001B4FB3" w:rsidRPr="00601043" w:rsidRDefault="003B69AF" w:rsidP="00D0408B">
      <w:pPr>
        <w:pStyle w:val="ColorfulList-Accent11"/>
        <w:numPr>
          <w:ilvl w:val="0"/>
          <w:numId w:val="28"/>
        </w:numPr>
        <w:spacing w:before="120" w:after="100" w:afterAutospacing="1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601043">
        <w:rPr>
          <w:rFonts w:ascii="Tahoma" w:hAnsi="Tahoma"/>
          <w:b/>
          <w:lang w:val="es-AR"/>
        </w:rPr>
        <w:t xml:space="preserve">Mantenga su teléfono cargado. </w:t>
      </w:r>
      <w:r w:rsidRPr="00601043">
        <w:rPr>
          <w:rFonts w:ascii="Tahoma" w:hAnsi="Tahoma"/>
          <w:lang w:val="es-AR"/>
        </w:rPr>
        <w:t>Cerciórese de que podrá comunicarse con los servicios de emergencia.</w:t>
      </w:r>
    </w:p>
    <w:p w:rsidR="006D21E9" w:rsidRPr="00601043" w:rsidRDefault="006D21E9" w:rsidP="003B69AF">
      <w:pPr>
        <w:pStyle w:val="ColorfulList-Accent11"/>
        <w:spacing w:after="0" w:line="240" w:lineRule="auto"/>
        <w:ind w:left="0"/>
        <w:contextualSpacing w:val="0"/>
        <w:jc w:val="center"/>
        <w:rPr>
          <w:rFonts w:ascii="Tahoma" w:hAnsi="Tahoma" w:cs="Tahoma"/>
          <w:lang w:val="es-AR"/>
        </w:rPr>
      </w:pPr>
    </w:p>
    <w:p w:rsidR="0045764A" w:rsidRDefault="0045764A" w:rsidP="00ED78BD">
      <w:pPr>
        <w:jc w:val="both"/>
        <w:rPr>
          <w:color w:val="E7E6E6" w:themeColor="background2"/>
          <w:sz w:val="17"/>
          <w:szCs w:val="17"/>
          <w:lang w:val="es-AR"/>
        </w:rPr>
      </w:pPr>
    </w:p>
    <w:p w:rsidR="005B6F6B" w:rsidRDefault="005B6F6B" w:rsidP="00D0408B">
      <w:pPr>
        <w:tabs>
          <w:tab w:val="left" w:pos="450"/>
        </w:tabs>
        <w:rPr>
          <w:rFonts w:ascii="Tahoma" w:hAnsi="Tahoma" w:cs="Tahoma"/>
          <w:sz w:val="22"/>
          <w:szCs w:val="22"/>
          <w:lang w:val="es-AR"/>
        </w:rPr>
      </w:pPr>
      <w:bookmarkStart w:id="0" w:name="_GoBack"/>
      <w:bookmarkEnd w:id="0"/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B6F6B" w:rsidRDefault="005B6F6B" w:rsidP="005B6F6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B6F6B" w:rsidRDefault="005B6F6B" w:rsidP="005B6F6B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sectPr w:rsidR="005B6F6B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01" w:rsidRDefault="002A6801">
      <w:r>
        <w:separator/>
      </w:r>
    </w:p>
  </w:endnote>
  <w:endnote w:type="continuationSeparator" w:id="0">
    <w:p w:rsidR="002A6801" w:rsidRDefault="002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675E14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0408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01" w:rsidRDefault="002A6801">
      <w:r>
        <w:separator/>
      </w:r>
    </w:p>
  </w:footnote>
  <w:footnote w:type="continuationSeparator" w:id="0">
    <w:p w:rsidR="002A6801" w:rsidRDefault="002A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04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295B" w:rsidP="00601043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</w:t>
          </w:r>
          <w:r w:rsidR="00601043">
            <w:rPr>
              <w:rFonts w:ascii="Tahoma" w:hAnsi="Tahoma"/>
              <w:sz w:val="22"/>
            </w:rPr>
            <w:t>al conducir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21E8F" w:rsidRPr="000D0B76" w:rsidRDefault="00E21E8F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Conducción en invierno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04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04549D"/>
    <w:multiLevelType w:val="singleLevel"/>
    <w:tmpl w:val="AA6CA5F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853FAD"/>
    <w:multiLevelType w:val="hybridMultilevel"/>
    <w:tmpl w:val="0CCE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04EB4"/>
    <w:multiLevelType w:val="hybridMultilevel"/>
    <w:tmpl w:val="3C5E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1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40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38"/>
  </w:num>
  <w:num w:numId="16">
    <w:abstractNumId w:val="15"/>
  </w:num>
  <w:num w:numId="17">
    <w:abstractNumId w:val="35"/>
  </w:num>
  <w:num w:numId="18">
    <w:abstractNumId w:val="29"/>
  </w:num>
  <w:num w:numId="19">
    <w:abstractNumId w:val="23"/>
  </w:num>
  <w:num w:numId="20">
    <w:abstractNumId w:val="11"/>
  </w:num>
  <w:num w:numId="21">
    <w:abstractNumId w:val="14"/>
  </w:num>
  <w:num w:numId="22">
    <w:abstractNumId w:val="6"/>
  </w:num>
  <w:num w:numId="23">
    <w:abstractNumId w:val="22"/>
  </w:num>
  <w:num w:numId="24">
    <w:abstractNumId w:val="36"/>
  </w:num>
  <w:num w:numId="25">
    <w:abstractNumId w:val="13"/>
  </w:num>
  <w:num w:numId="26">
    <w:abstractNumId w:val="9"/>
  </w:num>
  <w:num w:numId="27">
    <w:abstractNumId w:val="32"/>
  </w:num>
  <w:num w:numId="28">
    <w:abstractNumId w:val="10"/>
  </w:num>
  <w:num w:numId="29">
    <w:abstractNumId w:val="34"/>
  </w:num>
  <w:num w:numId="30">
    <w:abstractNumId w:val="18"/>
  </w:num>
  <w:num w:numId="31">
    <w:abstractNumId w:val="37"/>
  </w:num>
  <w:num w:numId="32">
    <w:abstractNumId w:val="33"/>
  </w:num>
  <w:num w:numId="33">
    <w:abstractNumId w:val="8"/>
  </w:num>
  <w:num w:numId="34">
    <w:abstractNumId w:val="12"/>
  </w:num>
  <w:num w:numId="35">
    <w:abstractNumId w:val="3"/>
  </w:num>
  <w:num w:numId="36">
    <w:abstractNumId w:val="39"/>
  </w:num>
  <w:num w:numId="37">
    <w:abstractNumId w:val="0"/>
  </w:num>
  <w:num w:numId="38">
    <w:abstractNumId w:val="21"/>
  </w:num>
  <w:num w:numId="39">
    <w:abstractNumId w:val="31"/>
  </w:num>
  <w:num w:numId="40">
    <w:abstractNumId w:val="7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472BB"/>
    <w:rsid w:val="00050535"/>
    <w:rsid w:val="00066622"/>
    <w:rsid w:val="00080B9E"/>
    <w:rsid w:val="00095B22"/>
    <w:rsid w:val="000B2B03"/>
    <w:rsid w:val="000B595F"/>
    <w:rsid w:val="000B7CC5"/>
    <w:rsid w:val="000C63D7"/>
    <w:rsid w:val="000C6488"/>
    <w:rsid w:val="000E3BD9"/>
    <w:rsid w:val="000F20EF"/>
    <w:rsid w:val="000F7B87"/>
    <w:rsid w:val="00101E99"/>
    <w:rsid w:val="00125460"/>
    <w:rsid w:val="00125AD2"/>
    <w:rsid w:val="00134016"/>
    <w:rsid w:val="00170124"/>
    <w:rsid w:val="00172A75"/>
    <w:rsid w:val="00177A03"/>
    <w:rsid w:val="001845A7"/>
    <w:rsid w:val="001B4FB3"/>
    <w:rsid w:val="001C7A3E"/>
    <w:rsid w:val="001E6998"/>
    <w:rsid w:val="001F0AF7"/>
    <w:rsid w:val="00206FD9"/>
    <w:rsid w:val="00220532"/>
    <w:rsid w:val="00226854"/>
    <w:rsid w:val="002537E9"/>
    <w:rsid w:val="002555E8"/>
    <w:rsid w:val="00261A7A"/>
    <w:rsid w:val="00262898"/>
    <w:rsid w:val="00265299"/>
    <w:rsid w:val="00272B52"/>
    <w:rsid w:val="00280478"/>
    <w:rsid w:val="0028530C"/>
    <w:rsid w:val="002A6801"/>
    <w:rsid w:val="002C0256"/>
    <w:rsid w:val="002C1815"/>
    <w:rsid w:val="002D6590"/>
    <w:rsid w:val="002E66D9"/>
    <w:rsid w:val="00315F40"/>
    <w:rsid w:val="00322552"/>
    <w:rsid w:val="00330324"/>
    <w:rsid w:val="00335DE1"/>
    <w:rsid w:val="003365CF"/>
    <w:rsid w:val="00350477"/>
    <w:rsid w:val="003A477C"/>
    <w:rsid w:val="003B3965"/>
    <w:rsid w:val="003B49F1"/>
    <w:rsid w:val="003B4D4A"/>
    <w:rsid w:val="003B6584"/>
    <w:rsid w:val="003B69AF"/>
    <w:rsid w:val="003C6631"/>
    <w:rsid w:val="003C727A"/>
    <w:rsid w:val="003F3BA4"/>
    <w:rsid w:val="004115E5"/>
    <w:rsid w:val="00427296"/>
    <w:rsid w:val="00444465"/>
    <w:rsid w:val="00444BFC"/>
    <w:rsid w:val="00450B9E"/>
    <w:rsid w:val="0045764A"/>
    <w:rsid w:val="004603B0"/>
    <w:rsid w:val="00462E03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4F312B"/>
    <w:rsid w:val="004F48E4"/>
    <w:rsid w:val="00512604"/>
    <w:rsid w:val="00512A26"/>
    <w:rsid w:val="005271CD"/>
    <w:rsid w:val="0052722C"/>
    <w:rsid w:val="005330C2"/>
    <w:rsid w:val="005405B2"/>
    <w:rsid w:val="005667BF"/>
    <w:rsid w:val="00574EBB"/>
    <w:rsid w:val="005A00E0"/>
    <w:rsid w:val="005B6F6B"/>
    <w:rsid w:val="005C64E0"/>
    <w:rsid w:val="005E0F0D"/>
    <w:rsid w:val="005E57EA"/>
    <w:rsid w:val="005F6B61"/>
    <w:rsid w:val="00601043"/>
    <w:rsid w:val="0060244B"/>
    <w:rsid w:val="00633E48"/>
    <w:rsid w:val="006427F6"/>
    <w:rsid w:val="0065122E"/>
    <w:rsid w:val="00661A2C"/>
    <w:rsid w:val="00670A6F"/>
    <w:rsid w:val="00675E14"/>
    <w:rsid w:val="00681266"/>
    <w:rsid w:val="00681B1F"/>
    <w:rsid w:val="006A55E8"/>
    <w:rsid w:val="006D09CF"/>
    <w:rsid w:val="006D21E9"/>
    <w:rsid w:val="006D450A"/>
    <w:rsid w:val="006E3AA5"/>
    <w:rsid w:val="006F3944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361E"/>
    <w:rsid w:val="007557B4"/>
    <w:rsid w:val="00755B01"/>
    <w:rsid w:val="00756B2D"/>
    <w:rsid w:val="00783265"/>
    <w:rsid w:val="00786B93"/>
    <w:rsid w:val="007A064D"/>
    <w:rsid w:val="007A2DAB"/>
    <w:rsid w:val="007B329D"/>
    <w:rsid w:val="007B36E7"/>
    <w:rsid w:val="007B63BE"/>
    <w:rsid w:val="007D6F55"/>
    <w:rsid w:val="00812B83"/>
    <w:rsid w:val="00823703"/>
    <w:rsid w:val="008272DA"/>
    <w:rsid w:val="00833B6C"/>
    <w:rsid w:val="00841EAC"/>
    <w:rsid w:val="00854C82"/>
    <w:rsid w:val="008818F2"/>
    <w:rsid w:val="008918CA"/>
    <w:rsid w:val="00893FAE"/>
    <w:rsid w:val="008A372E"/>
    <w:rsid w:val="008B363D"/>
    <w:rsid w:val="008B6AA5"/>
    <w:rsid w:val="008B7A72"/>
    <w:rsid w:val="008F1EEE"/>
    <w:rsid w:val="00910830"/>
    <w:rsid w:val="00926290"/>
    <w:rsid w:val="00934757"/>
    <w:rsid w:val="0094297A"/>
    <w:rsid w:val="009434AC"/>
    <w:rsid w:val="00944630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907A9"/>
    <w:rsid w:val="00A954AA"/>
    <w:rsid w:val="00AB6FBC"/>
    <w:rsid w:val="00AC6A6C"/>
    <w:rsid w:val="00AD0DF2"/>
    <w:rsid w:val="00AE2431"/>
    <w:rsid w:val="00AE3C61"/>
    <w:rsid w:val="00AE3D93"/>
    <w:rsid w:val="00B01A96"/>
    <w:rsid w:val="00B1132E"/>
    <w:rsid w:val="00B17403"/>
    <w:rsid w:val="00B36A6D"/>
    <w:rsid w:val="00B4261E"/>
    <w:rsid w:val="00B469D6"/>
    <w:rsid w:val="00B57740"/>
    <w:rsid w:val="00B63803"/>
    <w:rsid w:val="00B73408"/>
    <w:rsid w:val="00B82BF8"/>
    <w:rsid w:val="00B9295B"/>
    <w:rsid w:val="00B955DF"/>
    <w:rsid w:val="00B968EA"/>
    <w:rsid w:val="00BB5774"/>
    <w:rsid w:val="00BC1EF8"/>
    <w:rsid w:val="00BC2238"/>
    <w:rsid w:val="00BC41DA"/>
    <w:rsid w:val="00BC624A"/>
    <w:rsid w:val="00BD34C2"/>
    <w:rsid w:val="00BE1208"/>
    <w:rsid w:val="00BE1E43"/>
    <w:rsid w:val="00BE57D7"/>
    <w:rsid w:val="00BF3F5D"/>
    <w:rsid w:val="00C17C5E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2D56"/>
    <w:rsid w:val="00CD6FCF"/>
    <w:rsid w:val="00CE4FA6"/>
    <w:rsid w:val="00CE64A1"/>
    <w:rsid w:val="00CF2700"/>
    <w:rsid w:val="00D0408B"/>
    <w:rsid w:val="00D140CD"/>
    <w:rsid w:val="00D155E9"/>
    <w:rsid w:val="00D26C2D"/>
    <w:rsid w:val="00D3162C"/>
    <w:rsid w:val="00D31B81"/>
    <w:rsid w:val="00D373D4"/>
    <w:rsid w:val="00D72EB8"/>
    <w:rsid w:val="00D84970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D7DF5"/>
    <w:rsid w:val="00DF6159"/>
    <w:rsid w:val="00DF6871"/>
    <w:rsid w:val="00DF70D3"/>
    <w:rsid w:val="00E02791"/>
    <w:rsid w:val="00E05649"/>
    <w:rsid w:val="00E20D1F"/>
    <w:rsid w:val="00E21E8F"/>
    <w:rsid w:val="00E30D9E"/>
    <w:rsid w:val="00E667CF"/>
    <w:rsid w:val="00E737B6"/>
    <w:rsid w:val="00E964DD"/>
    <w:rsid w:val="00EA3DA1"/>
    <w:rsid w:val="00EC7030"/>
    <w:rsid w:val="00ED2FE2"/>
    <w:rsid w:val="00ED78BD"/>
    <w:rsid w:val="00EE0067"/>
    <w:rsid w:val="00EE0DCC"/>
    <w:rsid w:val="00EF58AF"/>
    <w:rsid w:val="00F03185"/>
    <w:rsid w:val="00F068B0"/>
    <w:rsid w:val="00F41775"/>
    <w:rsid w:val="00F4315C"/>
    <w:rsid w:val="00F44011"/>
    <w:rsid w:val="00F477B0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D76A5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47DC3549"/>
  <w15:docId w15:val="{B724DA3D-4107-471F-86BF-6DC8351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2BC3-ED46-4104-8D99-87070EEC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2015-07-23T16:07:00Z</dcterms:created>
  <dcterms:modified xsi:type="dcterms:W3CDTF">2018-03-08T18:01:00Z</dcterms:modified>
</cp:coreProperties>
</file>